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bCs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zh-CN"/>
        </w:rPr>
        <w:t>投标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报价</w:t>
      </w:r>
      <w:r>
        <w:rPr>
          <w:rFonts w:hint="eastAsia" w:ascii="宋体" w:hAnsi="宋体" w:cs="宋体"/>
          <w:b/>
          <w:bCs/>
          <w:sz w:val="36"/>
          <w:szCs w:val="36"/>
          <w:lang w:val="zh-CN"/>
        </w:rPr>
        <w:t>书</w:t>
      </w:r>
    </w:p>
    <w:p>
      <w:pPr>
        <w:spacing w:line="360" w:lineRule="auto"/>
        <w:rPr>
          <w:rFonts w:ascii="宋体" w:hAnsi="宋体"/>
        </w:rPr>
      </w:pPr>
    </w:p>
    <w:p>
      <w:pPr>
        <w:pStyle w:val="3"/>
      </w:pPr>
    </w:p>
    <w:tbl>
      <w:tblPr>
        <w:tblStyle w:val="4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6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工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程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名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称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 w:val="0"/>
                <w:bCs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zh-CN"/>
              </w:rPr>
              <w:t>广州南方学院校园监控补充升级项目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lang w:val="en-US"/>
              </w:rPr>
            </w:pPr>
            <w:r>
              <w:rPr>
                <w:rFonts w:hint="default" w:ascii="宋体" w:hAnsi="宋体" w:cs="宋体"/>
                <w:b/>
                <w:sz w:val="24"/>
                <w:lang w:val="en-US"/>
              </w:rPr>
              <w:t>质保期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36" w:hanging="235" w:hangingChars="98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  <w:t>质保期1年，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期满后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  <w:t>免费维保期3年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标准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按《广州南方学院校园监控补充升级项目采购需求书》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服务需求及验收要求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投标总报价（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按元</w:t>
            </w: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）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</w:p>
        </w:tc>
      </w:tr>
    </w:tbl>
    <w:p/>
    <w:p>
      <w:pPr>
        <w:spacing w:line="360" w:lineRule="auto"/>
        <w:rPr>
          <w:rFonts w:hint="eastAsia" w:ascii="宋体" w:hAnsi="宋体"/>
          <w:kern w:val="0"/>
          <w:sz w:val="20"/>
          <w:szCs w:val="21"/>
        </w:rPr>
      </w:pPr>
      <w:r>
        <w:rPr>
          <w:rFonts w:hint="eastAsia" w:ascii="宋体" w:hAnsi="宋体"/>
          <w:kern w:val="0"/>
          <w:sz w:val="20"/>
          <w:szCs w:val="21"/>
        </w:rPr>
        <w:t>注：（</w:t>
      </w:r>
      <w:r>
        <w:rPr>
          <w:rFonts w:ascii="宋体" w:hAnsi="宋体"/>
          <w:kern w:val="0"/>
          <w:sz w:val="20"/>
          <w:szCs w:val="21"/>
        </w:rPr>
        <w:t>1</w:t>
      </w:r>
      <w:r>
        <w:rPr>
          <w:rFonts w:hint="eastAsia" w:ascii="宋体" w:hAnsi="宋体"/>
          <w:kern w:val="0"/>
          <w:sz w:val="20"/>
          <w:szCs w:val="21"/>
        </w:rPr>
        <w:t>）投标报价为人民币报价，保留小数点后两位数。</w:t>
      </w:r>
    </w:p>
    <w:p>
      <w:pPr>
        <w:pStyle w:val="3"/>
        <w:ind w:firstLine="400" w:firstLineChars="200"/>
        <w:rPr>
          <w:rFonts w:hint="eastAsia" w:ascii="宋体" w:hAnsi="宋体" w:eastAsia="宋体" w:cs="Times New Roman"/>
          <w:kern w:val="0"/>
          <w:sz w:val="20"/>
          <w:szCs w:val="21"/>
          <w:lang w:val="en-US" w:eastAsia="zh-CN" w:bidi="ar-SA"/>
        </w:rPr>
      </w:pPr>
      <w:r>
        <w:rPr>
          <w:rFonts w:hint="eastAsia" w:ascii="宋体" w:hAnsi="宋体"/>
          <w:kern w:val="0"/>
          <w:sz w:val="20"/>
          <w:szCs w:val="21"/>
          <w:lang w:eastAsia="zh-CN"/>
        </w:rPr>
        <w:t>（</w:t>
      </w:r>
      <w:r>
        <w:rPr>
          <w:rFonts w:hint="eastAsia" w:ascii="宋体" w:hAnsi="宋体"/>
          <w:kern w:val="0"/>
          <w:sz w:val="20"/>
          <w:szCs w:val="21"/>
          <w:lang w:val="en-US" w:eastAsia="zh-CN"/>
        </w:rPr>
        <w:t>2</w:t>
      </w:r>
      <w:r>
        <w:rPr>
          <w:rFonts w:hint="eastAsia" w:ascii="宋体" w:hAnsi="宋体"/>
          <w:kern w:val="0"/>
          <w:sz w:val="20"/>
          <w:szCs w:val="21"/>
          <w:lang w:eastAsia="zh-CN"/>
        </w:rPr>
        <w:t>）项目为总价包干，供应商按技术规格及建设要求</w:t>
      </w:r>
      <w:r>
        <w:rPr>
          <w:rFonts w:hint="eastAsia" w:ascii="宋体" w:hAnsi="宋体"/>
          <w:kern w:val="0"/>
          <w:sz w:val="20"/>
          <w:szCs w:val="21"/>
          <w:lang w:val="en-US" w:eastAsia="zh-CN"/>
        </w:rPr>
        <w:t>施工</w:t>
      </w:r>
      <w:r>
        <w:rPr>
          <w:rFonts w:hint="eastAsia" w:ascii="宋体" w:hAnsi="宋体"/>
          <w:kern w:val="0"/>
          <w:sz w:val="20"/>
          <w:szCs w:val="21"/>
          <w:lang w:eastAsia="zh-CN"/>
        </w:rPr>
        <w:t>，直至验收合格为止，并在质保期提供免费售后服务（包括但不限于备品备件费用、维修工程师的工时费、差旅费等）。</w:t>
      </w:r>
    </w:p>
    <w:p>
      <w:pPr>
        <w:pStyle w:val="3"/>
        <w:ind w:firstLine="400" w:firstLineChars="200"/>
        <w:rPr>
          <w:rFonts w:hint="eastAsia" w:ascii="宋体" w:hAnsi="宋体"/>
          <w:kern w:val="0"/>
          <w:sz w:val="20"/>
          <w:szCs w:val="21"/>
          <w:lang w:eastAsia="zh-CN"/>
        </w:rPr>
      </w:pPr>
      <w:r>
        <w:rPr>
          <w:rFonts w:hint="eastAsia" w:ascii="宋体" w:hAnsi="宋体"/>
          <w:kern w:val="0"/>
          <w:sz w:val="20"/>
          <w:szCs w:val="21"/>
          <w:lang w:eastAsia="zh-CN"/>
        </w:rPr>
        <w:t>（</w:t>
      </w:r>
      <w:r>
        <w:rPr>
          <w:rFonts w:hint="eastAsia" w:ascii="宋体" w:hAnsi="宋体"/>
          <w:kern w:val="0"/>
          <w:sz w:val="20"/>
          <w:szCs w:val="21"/>
          <w:lang w:val="en-US" w:eastAsia="zh-CN"/>
        </w:rPr>
        <w:t>3</w:t>
      </w:r>
      <w:r>
        <w:rPr>
          <w:rFonts w:hint="eastAsia" w:ascii="宋体" w:hAnsi="宋体"/>
          <w:kern w:val="0"/>
          <w:sz w:val="20"/>
          <w:szCs w:val="21"/>
          <w:lang w:eastAsia="zh-CN"/>
        </w:rPr>
        <w:t>）</w:t>
      </w:r>
      <w:r>
        <w:rPr>
          <w:rFonts w:hint="eastAsia" w:ascii="宋体" w:hAnsi="宋体"/>
          <w:kern w:val="0"/>
          <w:sz w:val="20"/>
          <w:szCs w:val="21"/>
          <w:lang w:val="en-US" w:eastAsia="zh-CN"/>
        </w:rPr>
        <w:t>报价详情见《广州南方学院校园监控补充升级项目清单</w:t>
      </w:r>
      <w:r>
        <w:rPr>
          <w:rFonts w:hint="eastAsia" w:ascii="宋体" w:hAnsi="宋体"/>
          <w:kern w:val="0"/>
          <w:sz w:val="20"/>
          <w:szCs w:val="21"/>
          <w:lang w:eastAsia="zh-CN"/>
        </w:rPr>
        <w:t>报价明细表</w:t>
      </w:r>
      <w:r>
        <w:rPr>
          <w:rFonts w:hint="eastAsia" w:ascii="宋体" w:hAnsi="宋体"/>
          <w:kern w:val="0"/>
          <w:sz w:val="20"/>
          <w:szCs w:val="21"/>
          <w:lang w:val="en-US" w:eastAsia="zh-CN"/>
        </w:rPr>
        <w:t>》</w:t>
      </w:r>
    </w:p>
    <w:p>
      <w:pPr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投标人法定代表人（或法定代表人授权代表）签字：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投标人名称（签章）：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日期：   年   月   日</w:t>
      </w:r>
    </w:p>
    <w:p>
      <w:pPr>
        <w:rPr>
          <w:rFonts w:hint="eastAsia"/>
        </w:rPr>
      </w:pPr>
    </w:p>
    <w:p>
      <w:pPr>
        <w:pStyle w:val="3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Style w:val="3"/>
        <w:jc w:val="center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广州南方学院校园监控补充升级项目清单报价明细表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499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144"/>
        <w:gridCol w:w="4447"/>
        <w:gridCol w:w="788"/>
        <w:gridCol w:w="652"/>
        <w:gridCol w:w="1494"/>
        <w:gridCol w:w="1494"/>
        <w:gridCol w:w="1494"/>
      </w:tblGrid>
      <w:tr>
        <w:trPr>
          <w:trHeight w:val="454" w:hRule="exact"/>
          <w:tblHeader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设备名称</w:t>
            </w:r>
          </w:p>
        </w:tc>
        <w:tc>
          <w:tcPr>
            <w:tcW w:w="15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设备技术规格及功能要求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2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单价（元）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合价（元）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高清智能球机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传感器类型：1/1.8英寸CMOS；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像素：400万；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最大分辨率：2560×1440；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▲设备分辨率不小于2560*1440，帧率不小于60帧/秒   （提供公安部有效检测报告复印件加盖原厂公章或投标专用章）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最低照度：彩色：0.005lux@F1.6黑白：0.0005lux@F1.60Lux（红外灯开启）；；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最大补光距离：30m（白光）；150m（红外+白光）；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补光类型：红外+白光；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镜头焦距：5.4mm~135mm；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光学变倍：25倍；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▲设备休眠时功率应低于0.048W   （提供公安部有效检测报告复印件加盖原厂公章或投标专用章）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定位功能：支持GPS;支持北斗；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视频结构化：支持机动车、非机动车、人脸、人体检测；支持优选；支持抓拍；支持上报最优的抓图机动车属性（车牌，车牌颜色 ，车辆类型，车身颜色，车标，车系，遮阳板，安全带，抽烟，打电话，车内饰品，年检标志）非机动车属性（车辆类型，车身颜色，车上人数，上装，上装颜色，帽子，下装，下装颜色）人体属性（上装，下装，上装颜色，下装颜色，包，帽子，性别，雨伞）人脸属性（性别，年龄，表情，眼镜，口罩，胡子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周界防范：支持绊线入侵；支持区域入侵；支持穿越围栏；支持徘徊检测；支持物品遗留；支持物品搬移；支持快速移动；支持停车检测；支持人员聚集；支持人车分类报警；支持联动跟踪；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脸检测：支持人脸检测；支持优选；支持抓拍；支持上报最优的人脸抓图；支持人脸增强；支持人脸属性提取，支持6种属性8种表情：性别，年龄，眼镜，表情（愤怒，悲伤，厌恶，害怕，惊讶，平静，高兴，困惑），口罩，胡子；支持人脸抠图区域可设：人脸，单寸照；支持实时抓拍，优选抓拍，质量优先三种抓拍策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防抖功能：电子防抖；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透雾功能：电子透雾；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音频输入：1路（LINE IN；裸线）；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音频输出：1路（LINE OUT；裸线）；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语音对讲：支持；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报警输入：2路，开关量输入（0~5V DC）；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报警输出：1路；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供电方式：DC24V/2.5A±25%；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球机尺寸：6寸；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接口类型：RJ45接口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高清球机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传感器类型：1/2.8英寸CMOS；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像素：400万；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▲设备分辨率不小于2560*1440，帧率不小于60帧/秒   （提供公安部有效检测报告复印件加盖原厂公章或投标专用章）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最低照度：彩色：0.005lux@F1.6黑白：0.0005lux@F1.60Lux（红外灯）；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最大补光距离：150m（红外）；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补光类型：红外；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镜头焦距：5mm~125mm；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光学变倍：25倍；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▲设备休眠时功率应低于0.048W   （提供公安部有效检测报告复印件加盖原厂公章或投标专用章）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周界防范：支持绊线入侵；支持区域入侵；支持穿越围栏；支持徘徊检测；支持物品遗留；支持物品搬移；支持快速移动；支持停车检测；支持人员聚集；支持人车分类报警；支持联动跟踪；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人脸检测：支持人脸检测；支持优选；支持抓拍；支持人脸增强；支持人脸抠图区域可设：人脸，单寸照；支持实时抓拍，支持质量优先两种抓拍策略；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防抖功能：电子防抖；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透雾功能：电子透雾；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音频输入：1路（LINE IN；裸线）；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音频输出：1路（LINE OUT；裸线）；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语音对讲：支持；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报警输入：2路，开关量输入（0~5V DC）；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报警输出：1路；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供电方式：DC24V/2.5A±25%（标配）；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球机尺寸：6寸；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接口类型：RJ45接口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高清枪机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传感器类型：1/1.8英寸CMOS；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像素：400万；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最大分辨率：2688×1520；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最低照度：0.002lux（彩色模式）；0.0002lux（黑白模式）；0lux（补光灯开启）；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最大补光距离：50m（红外）30m（暖光）；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补光灯：2颗（混光灯）；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镜头类型：变焦；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镜头焦距：6mm～9mm；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镜头光圈：F1.6；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视场角：水平：55°～38°；垂直：30°～24°；对角：64°～44°；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▲同一静止场景相同图像质量下，设备在H.265编码方式时，开启智能编码功能和不开启智能编码相比，码率节约90%（提供公安部有效检测报告复印件加盖原厂公章或投标专用章）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通用行为分析：物品遗留;物品搬移；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▲在客户端软件或IE浏览器下，具有认证模式设置选项，且RTSP认证具有basic和digest两种设置选项（提供公安部有效检测报告复印件加盖原厂公章或投标专用章）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热度图：支持；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周界防范：绊线入侵；区域入侵；快速移动（三项均支持人车分类及精准检测）；徘徊检测；人员聚集；停车检测；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人脸抓拍：支持；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脸检测：支持人脸检测；支持跟踪；支持优选；支持抓拍；支持上报最优的人脸抓图；支持人脸增强，支持人脸曝光；支持人脸抠图区域可设：人脸，单寸照；支持实时抓拍、优选抓拍、质量优先三种抓拍策略；支持人脸角度过滤功能；支持优选时长可设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▲在IE浏览器下，具有.265、H.264、MJPEG设置选项;可将H.264和H.265格式设置为Baseline/Main/HighProfile（提供公安部有效检测报告复印件加盖原厂公章或投标专用章）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人数统计：支持绊线人数统计，并可显示及输出日、月、年统计报表；支持区域内人数统计；支持排队管理功能；支持4个绊线人数统计，4个区域内人数统计，4个排队管理功能；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智能编码：H.264:支持;H.265:支持；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AI编码：H.264:支持（压缩率≥25%）;H.265:支持（压缩率≥25%）；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宽动态：120dB；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走廊模式：90°/270°（在1080P分辨率及以下支持）；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音频接口：支持；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内置MIC：支持；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警事件：无SD卡;SD卡空间不足;SD卡出错;网络断开;IP冲突;非法访问;动态检测;视频遮挡;绊线入侵;区域入侵;快速移动;物品遗留;物品搬移;徘徊检测;人员聚集;停车检测;场景变更;音频异常侦测;电压检测;外部报警;人脸检测;SMD;区域内人数统计;滞留报警;人数统计;人数异常检测;安全异常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预览最大用户数：20个（总带宽：64Ｍ）；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最大Micro SD卡：256GB；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音频输入：1路（RCA头）；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音频输出：1路（RCA头）；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报警输入：2路（湿节点，支持直流3～5V电位，5mA电流）；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报警输出：2路（湿节点，支持直流最大12V电位，0.3A电流）；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供电方式：DC12V/PoE；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防护等级：IP67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硬盘录像机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主处理器：工业级微控制器；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操作系统：嵌入式Linux操作系统；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操作界面：Web，本地GUI；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接入路数：32路；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硬盘接口：8个SATA，单盘最大16T。硬盘的最大容量随环境温度而变化。；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▲可同时正放或倒放16路H.265或H.264编码1920X1080P分辨率的视频图像；或者16路H.265或H.264编码、2560×1440分辨率的视频图像；或8路H.265或H.264编码、4096×2160分辨率的视频图像；或2路H.265或H.264编码、8192×3840分辨率的视频图像 （提供公安部有效检测报告复印件加盖原厂公章或投标专用章）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分辨率：32MP; 24MP; 16MP; 12MP; 8MP; 6MP; 5MP; 4MP; 3MP; 1080p; 960p; 720p; D1; CIF；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解码能力：不开智能：2路32M@20fps; 2路24M@20fps; 4路 16 MP@30fps; 5路 12 MP@30fps; 8路 8 MP@30fps; 12路 5 MP@30fps; 16路 4 MP@30fps; 32路 1080p@30fps开智能：1路 32 MP@20fps; 1路 24 MP@20fps; 2路 16 MP@30fps; 4路 12 MP@30fps; 4路 8 MP@30fps; 8路 5 MP@30fps; 12路 4 MP@30fps; 24路 1080p@30fps；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▲支持2路H.265编码、25fps、32MP分辨率的拼接摄像机视频实时预览功能 （提供公安部有效检测报告复印件加盖原厂公章或投标专用章）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多路回放：最大支持16路回放；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报警输入：16路；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报警输出：8路，其中1路12V1A ctrl输出；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▲支持CGI命令配置设备配置参数 （提供公安部有效检测报告复印件加盖原厂公章或投标专用章）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画面分割：主屏: 1/4/8/9/16/25/36辅屏: 1/4/8/9/16；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前智能分析：支持前智能人脸检测、人像检测、人脸识别、周界防范、视频结构化（人、车、非机动车）、SMD、立体行为分析、人群分布、人数统计、车牌识别、热度图、车辆密度；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后智能分析：支持后智能人脸检测、人脸识别、周界防范、SMD；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音频输入：1路，RCA接口；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音频输出：2路，RCA接口；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HDMI接口：2个；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VGA接口：2个；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人脸检测前智能性能（路数）：16路；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人脸检测后智能性能（1080P）(路数)：2路，单路同时最多检测12张人脸；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人脸识别前智能性能（路数）：16路；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人脸识别后智能性能（1080P）(路数)：1、前端人脸检测+后端人脸比对支持16路，图片流人脸16张/秒2、后端人脸检测+后端人脸比对支持2路，视频流人脸12张/秒；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结构化前智能性能（路数）：8路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6T硬盘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单盘容量：6TB；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硬盘接口：SATA；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转速：5400RPM；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缓存：256MB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视频路数授权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视频监控系统_视频通道数量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3.5米监控杆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高度：3.5米，含基础地笼，地笼高50cm宽17cm，杆件直径115mm转90mm，厚度3MM。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根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5米监控杆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高度：5米，含基础地笼，地笼高50cm宽17cm，杆件直径115mm转90mm，厚度3MM。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根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室外防水设备箱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1、镀锌钢板1.0mm；尺寸：400mm（宽）× 300mm（高）× 180mm（深）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2、防护等级IP55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二合一防雷器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1、铝合金外壳；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2、标称工作电压：网络5V/电源12V；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3、接口类型：RJ45；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4、标称放电电流：5KA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5、放电电流：10KA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插座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6位二三插，总控，最大电额250V、最大电流10A、最大功率2500W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断路器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2P，C型空气开关、铜芯线≥1mm，负载功率≤1320W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集中供电电源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输入电压：AC100-240V；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输出电压：12V/24V；按摄像机类型配置。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输入频率：50-60Hz；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输出电流：2A/5A；按摄像机类型配置。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输出功率：120W；含短路、过压、过载保护功能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汇聚机柜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9U,550*400*500mm（宽度*深度* 高度），优质冷轧钢板制作，门板厚度 1.2mm，框架厚度 1.5mm，内部配置 1 个六位 PDU 电源，1件固定层板，1 个风扇。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机柜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42U,600*600*2000mm（宽度*深度* 高度），优质冷轧钢板制作，门板厚度 1.2mm，框架厚度 1.5mm，承重立柱厚度 2.0mm，机柜内部符合国际标准 19 英寸结构，前后网孔门，内部配置 1 个六位 PDU 电源，3件固定层板，2 个风扇，4 个脚轮+支撑脚，50套卡式螺母。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操作台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长宽高1590*950*750。需与原监控室操作台一样。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客户端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CPU：I7-13700系列，十六核 5.1GHz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内存≥16G DDR4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存储≥512G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显卡：优于RTX3050 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交换机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1、交换容量≥1.36Tbps、包转发率≥108/126Mpps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2、≥48个10/100/1000电口、4个10/100/1000光口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3、支持Rlink、LLDP、MSTP、G.8032、Loop Detection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4、MAC地址≥16K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5、支持端口聚合，最多支持8个聚合组，每个聚合组最大支持8GE端口聚合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6、VLAN特性 最大VLAN数(不是VLAN ID)≥4094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7、工作环境：工作温度：-5~55℃；相对湿度：（10~90）%（无凝结）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8、支持端口镜像和远程端口；支持SNMP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光模块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单模，1330nm,10Km,LC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个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机架式光纤收发器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48芯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光纤收发器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1、一光一电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2、sc光纤接口+千兆RJ45接口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3、传输距离3km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对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光纤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48芯户外光缆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光纤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4芯光缆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光纤跳线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FC-FC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48芯融纤盒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48芯光纤融纤盒，FC满配尾纤、法兰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4芯融纤盒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4芯光纤融纤盒，FC满配尾纤、法兰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网络跳线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 Cat-5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网线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Cat-5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电源线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RVV3*1.5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电源箱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4-6回路全塑配电箱，按需提供空气开关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软管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内径15MM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PVC管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子管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14800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前端设备安装调试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含室外防水设备箱配件安装、监控设备安装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光缆铺设、水泥地开挖及地面恢复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光缆铺设、草地开挖及地面恢复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沙井制作及立杆防雷接地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系统集成及联机调试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  <w:bookmarkStart w:id="0" w:name="_GoBack"/>
            <w:bookmarkEnd w:id="0"/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辅助材料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1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项目总计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宋体" w:hAnsi="宋体" w:cs="宋体"/>
          <w:color w:val="000000"/>
          <w:sz w:val="18"/>
          <w:szCs w:val="18"/>
          <w:lang w:val="en-US" w:eastAsia="zh-CN"/>
        </w:rPr>
        <w:t>注：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设备技术规格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及功能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要求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见《广州南方学院校园监控补充升级项目采购需求书》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DVjMjk5ZTMwOGQ5YzhjMjZiMDE2M2JmNmIwZjMifQ=="/>
  </w:docVars>
  <w:rsids>
    <w:rsidRoot w:val="2F272E0C"/>
    <w:rsid w:val="027147AA"/>
    <w:rsid w:val="04A23205"/>
    <w:rsid w:val="07F55294"/>
    <w:rsid w:val="193C179B"/>
    <w:rsid w:val="1DA11890"/>
    <w:rsid w:val="2D5819A5"/>
    <w:rsid w:val="2F272E0C"/>
    <w:rsid w:val="33590124"/>
    <w:rsid w:val="340B78F6"/>
    <w:rsid w:val="54066DC9"/>
    <w:rsid w:val="59350608"/>
    <w:rsid w:val="68241FFB"/>
    <w:rsid w:val="6E5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282</Characters>
  <Lines>0</Lines>
  <Paragraphs>0</Paragraphs>
  <TotalTime>7</TotalTime>
  <ScaleCrop>false</ScaleCrop>
  <LinksUpToDate>false</LinksUpToDate>
  <CharactersWithSpaces>337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2023-03-20T02:33:00Z</dcterms:created>
  <dc:creator>Pc</dc:creator>
  <cp:lastModifiedBy>Pc</cp:lastModifiedBy>
  <dcterms:modified xsi:type="dcterms:W3CDTF">2023-10-25T08:44:47Z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F9AD585E9B4B43F087F6F70AF709827E_11</vt:lpwstr>
  </property>
</Properties>
</file>